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A" w14:textId="77777777" w:rsidR="00CB46FC" w:rsidRPr="005F295F" w:rsidRDefault="00CB46FC" w:rsidP="00D4329D">
      <w:pPr>
        <w:pStyle w:val="GradeColorida-nfase11"/>
        <w:spacing w:line="360" w:lineRule="auto"/>
        <w:jc w:val="center"/>
        <w:rPr>
          <w:rFonts w:ascii="Arial" w:hAnsi="Arial" w:cs="Arial"/>
          <w:b/>
          <w:bCs/>
          <w:i w:val="0"/>
          <w:szCs w:val="20"/>
        </w:rPr>
      </w:pPr>
      <w:r w:rsidRPr="005F295F">
        <w:rPr>
          <w:rFonts w:ascii="Arial" w:hAnsi="Arial" w:cs="Arial"/>
          <w:b/>
          <w:i w:val="0"/>
          <w:szCs w:val="20"/>
        </w:rPr>
        <w:t>MODELO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1096EDAB" w14:textId="510A7317" w:rsidR="00A27355" w:rsidRDefault="00A27355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A27355">
        <w:rPr>
          <w:rFonts w:ascii="Arial" w:hAnsi="Arial" w:cs="Arial"/>
          <w:b/>
          <w:bCs/>
          <w:iCs/>
          <w:color w:val="000000"/>
          <w:sz w:val="20"/>
          <w:szCs w:val="20"/>
          <w:highlight w:val="yellow"/>
        </w:rPr>
        <w:t xml:space="preserve">ADAPTAÇÃO_MERCADO LIVRE DE ENERGIA </w:t>
      </w:r>
      <w:r w:rsidR="00B11954">
        <w:rPr>
          <w:rFonts w:ascii="Arial" w:hAnsi="Arial" w:cs="Arial"/>
          <w:b/>
          <w:bCs/>
          <w:iCs/>
          <w:color w:val="000000"/>
          <w:sz w:val="20"/>
          <w:szCs w:val="20"/>
          <w:highlight w:val="yellow"/>
        </w:rPr>
        <w:t>_</w:t>
      </w:r>
      <w:r w:rsidRPr="00A27355">
        <w:rPr>
          <w:rFonts w:ascii="Arial" w:hAnsi="Arial" w:cs="Arial"/>
          <w:b/>
          <w:bCs/>
          <w:iCs/>
          <w:color w:val="000000"/>
          <w:sz w:val="20"/>
          <w:szCs w:val="20"/>
          <w:highlight w:val="yellow"/>
        </w:rPr>
        <w:t>DGO</w:t>
      </w:r>
    </w:p>
    <w:p w14:paraId="09287AFD" w14:textId="77777777" w:rsidR="00A27355" w:rsidRDefault="00A27355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7102E26C" w14:textId="77777777" w:rsidR="00A27355" w:rsidRDefault="00A27355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7090B2D9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</w:t>
      </w:r>
      <w:r w:rsidR="00F62A1E">
        <w:rPr>
          <w:rFonts w:ascii="Arial" w:hAnsi="Arial" w:cs="Arial"/>
          <w:sz w:val="20"/>
          <w:szCs w:val="20"/>
        </w:rPr>
        <w:t xml:space="preserve"> HOSPITAL MILITAR DE ÁREA DE MANAUS</w:t>
      </w:r>
      <w:r w:rsidRPr="5EBCF017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>), nomeado(a) 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 nº ...... de .....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....., processo administrativo n.º </w:t>
      </w:r>
      <w:r w:rsidR="00F62A1E">
        <w:rPr>
          <w:rFonts w:ascii="Arial" w:hAnsi="Arial" w:cs="Arial"/>
          <w:sz w:val="20"/>
          <w:szCs w:val="20"/>
        </w:rPr>
        <w:t>64581011699/2024-16</w:t>
      </w:r>
      <w:bookmarkStart w:id="0" w:name="_GoBack"/>
      <w:bookmarkEnd w:id="0"/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C28DB08" w:rsidR="00CB46FC" w:rsidRPr="00A27355" w:rsidRDefault="00CB46FC" w:rsidP="00A27355">
      <w:pPr>
        <w:pStyle w:val="Nivel2"/>
        <w:rPr>
          <w:lang w:val="pt-PT"/>
        </w:rPr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A27355" w:rsidRPr="00A27355">
        <w:rPr>
          <w:lang w:val="pt-PT"/>
        </w:rPr>
        <w:t xml:space="preserve"> fornecimento de energia elétrica na Modalidade Varejista (aquisição de energia</w:t>
      </w:r>
      <w:r w:rsidR="00A27355">
        <w:rPr>
          <w:lang w:val="pt-PT"/>
        </w:rPr>
        <w:t xml:space="preserve"> no mercado livre)</w:t>
      </w:r>
      <w:r w:rsidR="00A27355" w:rsidRPr="00A27355">
        <w:rPr>
          <w:lang w:val="pt-PT"/>
        </w:rPr>
        <w:t xml:space="preserve"> com aquisição de </w:t>
      </w:r>
      <w:r w:rsidR="00F62A1E">
        <w:rPr>
          <w:color w:val="FF0000"/>
          <w:highlight w:val="yellow"/>
          <w:lang w:val="pt-PT"/>
        </w:rPr>
        <w:t>até 0,20</w:t>
      </w:r>
      <w:r w:rsidR="00A27355" w:rsidRPr="00A27355">
        <w:rPr>
          <w:color w:val="FF0000"/>
          <w:highlight w:val="yellow"/>
          <w:lang w:val="pt-PT"/>
        </w:rPr>
        <w:t xml:space="preserve"> Megawatt médio (MW Médio</w:t>
      </w:r>
      <w:r w:rsidR="00A27355" w:rsidRPr="00A27355">
        <w:rPr>
          <w:highlight w:val="yellow"/>
          <w:lang w:val="pt-PT"/>
        </w:rPr>
        <w:t>)</w:t>
      </w:r>
      <w:r w:rsidR="00A27355" w:rsidRPr="00A27355">
        <w:rPr>
          <w:lang w:val="pt-PT"/>
        </w:rPr>
        <w:t xml:space="preserve"> de energia elétrica no Ambiente de Contratação Livre (ACL), nas condições estabelecidas no Termo de </w:t>
      </w:r>
      <w:r w:rsidR="00A27355">
        <w:rPr>
          <w:lang w:val="pt-PT"/>
        </w:rPr>
        <w:t>Referência</w:t>
      </w:r>
      <w:r w:rsidRPr="005F295F">
        <w:t xml:space="preserve"> </w:t>
      </w:r>
      <w:r w:rsidRPr="00A27355">
        <w:rPr>
          <w:color w:val="FF0000"/>
          <w:highlight w:val="yellow"/>
        </w:rPr>
        <w:t>especificado(s) no(s) item(ns)</w:t>
      </w:r>
      <w:r w:rsidR="00A27355" w:rsidRPr="00A27355">
        <w:rPr>
          <w:color w:val="FF0000"/>
          <w:highlight w:val="yellow"/>
        </w:rPr>
        <w:t>1.1</w:t>
      </w:r>
      <w:r w:rsidR="00A27355" w:rsidRPr="00A27355">
        <w:rPr>
          <w:color w:val="FF0000"/>
        </w:rPr>
        <w:t xml:space="preserve"> </w:t>
      </w:r>
      <w:r w:rsidRPr="00A27355">
        <w:rPr>
          <w:color w:val="FF0000"/>
        </w:rPr>
        <w:t xml:space="preserve"> </w:t>
      </w:r>
      <w:r w:rsidRPr="005F295F">
        <w:t xml:space="preserve">do  </w:t>
      </w:r>
      <w:r w:rsidR="00FD7CFF" w:rsidRPr="00A27355">
        <w:rPr>
          <w:highlight w:val="yellow"/>
        </w:rPr>
        <w:t>T</w:t>
      </w:r>
      <w:r w:rsidRPr="00A27355">
        <w:rPr>
          <w:highlight w:val="yellow"/>
        </w:rPr>
        <w:t xml:space="preserve">ermo de </w:t>
      </w:r>
      <w:r w:rsidR="00FD7CFF" w:rsidRPr="00A27355">
        <w:rPr>
          <w:highlight w:val="yellow"/>
        </w:rPr>
        <w:t>R</w:t>
      </w:r>
      <w:r w:rsidRPr="00A27355">
        <w:rPr>
          <w:highlight w:val="yellow"/>
        </w:rPr>
        <w:t xml:space="preserve">eferência, anexo </w:t>
      </w:r>
      <w:r w:rsidRPr="00A27355">
        <w:rPr>
          <w:i/>
          <w:color w:val="FF0000"/>
          <w:highlight w:val="yellow"/>
        </w:rPr>
        <w:t xml:space="preserve">...... </w:t>
      </w:r>
      <w:r w:rsidR="009832AD" w:rsidRPr="00A27355">
        <w:rPr>
          <w:i/>
          <w:color w:val="FF0000"/>
          <w:highlight w:val="yellow"/>
        </w:rPr>
        <w:t>[</w:t>
      </w:r>
      <w:r w:rsidR="00F62A1E">
        <w:rPr>
          <w:i/>
          <w:color w:val="FF0000"/>
          <w:highlight w:val="yellow"/>
        </w:rPr>
        <w:t>90051/2024</w:t>
      </w:r>
      <w:r w:rsidRPr="00A27355">
        <w:rPr>
          <w:i/>
          <w:color w:val="FF0000"/>
          <w:highlight w:val="yellow"/>
        </w:rPr>
        <w:t>.</w:t>
      </w:r>
      <w:r w:rsidR="009832AD" w:rsidRPr="00A27355">
        <w:rPr>
          <w:i/>
          <w:color w:val="FF0000"/>
          <w:highlight w:val="yellow"/>
        </w:rPr>
        <w:t>]</w:t>
      </w:r>
      <w:r w:rsidRPr="00A27355">
        <w:rPr>
          <w:highlight w:val="yellow"/>
        </w:rPr>
        <w:t>,</w:t>
      </w:r>
      <w:r w:rsidRPr="005F295F">
        <w:t xml:space="preserve">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1068C954" w:rsidR="00CB46FC" w:rsidRDefault="00CB46FC" w:rsidP="00D8054F">
      <w:pPr>
        <w:pStyle w:val="Nivel2"/>
      </w:pPr>
      <w:commentRangeStart w:id="1"/>
      <w:r w:rsidRPr="005F295F">
        <w:t>O preço registrado</w:t>
      </w:r>
      <w:commentRangeEnd w:id="1"/>
      <w:r w:rsidR="00922EEE">
        <w:rPr>
          <w:rStyle w:val="Refdecomentrio"/>
        </w:rPr>
        <w:commentReference w:id="1"/>
      </w:r>
      <w:r w:rsidRPr="005F295F">
        <w:t xml:space="preserve">, as especificações do objeto, fornecedor(es) e as demais condições ofertadas na(s) proposta(s) são as que seguem: </w:t>
      </w:r>
    </w:p>
    <w:tbl>
      <w:tblPr>
        <w:tblW w:w="438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0"/>
        <w:gridCol w:w="1708"/>
        <w:gridCol w:w="1225"/>
        <w:gridCol w:w="1140"/>
        <w:gridCol w:w="1113"/>
        <w:gridCol w:w="1113"/>
        <w:gridCol w:w="1113"/>
      </w:tblGrid>
      <w:tr w:rsidR="00A64800" w:rsidRPr="00A64800" w14:paraId="00C5F73D" w14:textId="77777777" w:rsidTr="00173B1C">
        <w:trPr>
          <w:jc w:val="center"/>
        </w:trPr>
        <w:tc>
          <w:tcPr>
            <w:tcW w:w="3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4355010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/>
                <w:bCs/>
                <w:color w:val="00000A"/>
                <w:kern w:val="3"/>
                <w:sz w:val="18"/>
                <w:szCs w:val="18"/>
              </w:rPr>
            </w:pPr>
            <w:r w:rsidRPr="00A64800">
              <w:rPr>
                <w:rFonts w:ascii="Calibri" w:hAnsi="Calibri" w:cs="Calibri"/>
                <w:b/>
                <w:bCs/>
                <w:color w:val="00000A"/>
                <w:kern w:val="3"/>
                <w:sz w:val="18"/>
                <w:szCs w:val="18"/>
              </w:rPr>
              <w:t>Ano</w:t>
            </w:r>
          </w:p>
        </w:tc>
        <w:tc>
          <w:tcPr>
            <w:tcW w:w="10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D1FEC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/>
                <w:bCs/>
                <w:color w:val="00000A"/>
                <w:kern w:val="3"/>
                <w:sz w:val="18"/>
                <w:szCs w:val="18"/>
              </w:rPr>
            </w:pPr>
            <w:r w:rsidRPr="00A64800">
              <w:rPr>
                <w:rFonts w:ascii="Calibri" w:hAnsi="Calibri" w:cs="Calibri"/>
                <w:b/>
                <w:bCs/>
                <w:color w:val="00000A"/>
                <w:kern w:val="3"/>
                <w:sz w:val="18"/>
                <w:szCs w:val="18"/>
              </w:rPr>
              <w:t>Início</w:t>
            </w:r>
          </w:p>
        </w:tc>
        <w:tc>
          <w:tcPr>
            <w:tcW w:w="7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CE7DB9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b/>
                <w:bCs/>
                <w:color w:val="00000A"/>
                <w:kern w:val="3"/>
                <w:sz w:val="18"/>
                <w:szCs w:val="18"/>
              </w:rPr>
            </w:pPr>
            <w:r w:rsidRPr="00A64800">
              <w:rPr>
                <w:rFonts w:ascii="Calibri" w:hAnsi="Calibri" w:cs="Calibri"/>
                <w:b/>
                <w:bCs/>
                <w:color w:val="00000A"/>
                <w:kern w:val="3"/>
                <w:sz w:val="18"/>
                <w:szCs w:val="18"/>
              </w:rPr>
              <w:t>Fim</w:t>
            </w:r>
          </w:p>
        </w:tc>
        <w:tc>
          <w:tcPr>
            <w:tcW w:w="7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9E5A5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1"/>
              <w:ind w:left="118" w:right="114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b/>
                <w:sz w:val="22"/>
                <w:szCs w:val="22"/>
                <w:lang w:val="pt-PT" w:eastAsia="en-US"/>
              </w:rPr>
              <w:t>MW médio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BB0B3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9"/>
              <w:ind w:left="259" w:right="150" w:hanging="87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b/>
                <w:spacing w:val="-1"/>
                <w:sz w:val="22"/>
                <w:szCs w:val="22"/>
                <w:lang w:val="pt-PT" w:eastAsia="en-US"/>
              </w:rPr>
              <w:t xml:space="preserve">Qtd </w:t>
            </w:r>
            <w:r w:rsidRPr="00A64800">
              <w:rPr>
                <w:rFonts w:ascii="Calibri" w:eastAsia="Calibri" w:hAnsi="Calibri" w:cs="Calibri"/>
                <w:b/>
                <w:sz w:val="22"/>
                <w:szCs w:val="22"/>
                <w:lang w:val="pt-PT" w:eastAsia="en-US"/>
              </w:rPr>
              <w:t>em</w:t>
            </w:r>
            <w:r w:rsidRPr="00A64800">
              <w:rPr>
                <w:rFonts w:ascii="Calibri" w:eastAsia="Calibri" w:hAnsi="Calibri" w:cs="Calibri"/>
                <w:b/>
                <w:spacing w:val="-47"/>
                <w:sz w:val="22"/>
                <w:szCs w:val="22"/>
                <w:lang w:val="pt-PT" w:eastAsia="en-US"/>
              </w:rPr>
              <w:t xml:space="preserve"> </w:t>
            </w:r>
            <w:r w:rsidRPr="00A64800">
              <w:rPr>
                <w:rFonts w:ascii="Calibri" w:eastAsia="Calibri" w:hAnsi="Calibri" w:cs="Calibri"/>
                <w:b/>
                <w:sz w:val="22"/>
                <w:szCs w:val="22"/>
                <w:lang w:val="pt-PT" w:eastAsia="en-US"/>
              </w:rPr>
              <w:t>MWh</w:t>
            </w:r>
          </w:p>
          <w:p w14:paraId="08A6A0FE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9"/>
              <w:ind w:left="259" w:right="150" w:hanging="87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b/>
                <w:sz w:val="22"/>
                <w:szCs w:val="22"/>
                <w:lang w:val="pt-PT" w:eastAsia="en-US"/>
              </w:rPr>
              <w:t>(anual)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ADB34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10"/>
              <w:jc w:val="center"/>
              <w:rPr>
                <w:rFonts w:ascii="Calibri" w:eastAsia="Calibri" w:hAnsi="Calibri" w:cs="Calibri"/>
                <w:sz w:val="17"/>
                <w:szCs w:val="22"/>
                <w:lang w:val="pt-PT" w:eastAsia="en-US"/>
              </w:rPr>
            </w:pPr>
          </w:p>
          <w:p w14:paraId="33385D2B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162"/>
              <w:jc w:val="center"/>
              <w:rPr>
                <w:rFonts w:ascii="Calibri" w:eastAsia="Calibri" w:hAnsi="Calibri" w:cs="Calibri"/>
                <w:b/>
                <w:szCs w:val="22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b/>
                <w:szCs w:val="22"/>
                <w:lang w:val="pt-PT" w:eastAsia="en-US"/>
              </w:rPr>
              <w:t>P</w:t>
            </w:r>
            <w:r w:rsidRPr="00A64800">
              <w:rPr>
                <w:rFonts w:ascii="Calibri" w:eastAsia="Calibri" w:hAnsi="Calibri" w:cs="Calibri"/>
                <w:b/>
                <w:spacing w:val="-1"/>
                <w:szCs w:val="22"/>
                <w:lang w:val="pt-PT" w:eastAsia="en-US"/>
              </w:rPr>
              <w:t xml:space="preserve"> </w:t>
            </w:r>
            <w:r w:rsidRPr="00A64800">
              <w:rPr>
                <w:rFonts w:ascii="Calibri" w:eastAsia="Calibri" w:hAnsi="Calibri" w:cs="Calibri"/>
                <w:b/>
                <w:szCs w:val="22"/>
                <w:lang w:val="pt-PT" w:eastAsia="en-US"/>
              </w:rPr>
              <w:t>(R$)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AF717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 w:cs="Calibri"/>
                <w:b/>
                <w:szCs w:val="22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b/>
                <w:szCs w:val="22"/>
                <w:lang w:val="pt-PT" w:eastAsia="en-US"/>
              </w:rPr>
              <w:t>VA</w:t>
            </w:r>
          </w:p>
        </w:tc>
      </w:tr>
      <w:tr w:rsidR="00A64800" w:rsidRPr="00A64800" w14:paraId="0EDC449F" w14:textId="77777777" w:rsidTr="00173B1C">
        <w:trPr>
          <w:jc w:val="center"/>
        </w:trPr>
        <w:tc>
          <w:tcPr>
            <w:tcW w:w="339" w:type="pct"/>
            <w:tcBorders>
              <w:left w:val="single" w:sz="2" w:space="0" w:color="000000"/>
              <w:bottom w:val="single" w:sz="2" w:space="0" w:color="000000"/>
            </w:tcBorders>
          </w:tcPr>
          <w:p w14:paraId="45AA9662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4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1</w:t>
            </w:r>
          </w:p>
        </w:tc>
        <w:tc>
          <w:tcPr>
            <w:tcW w:w="107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58026C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4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Final do período de denúncia</w:t>
            </w:r>
          </w:p>
        </w:tc>
        <w:tc>
          <w:tcPr>
            <w:tcW w:w="769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1BFDB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4"/>
              <w:ind w:left="60" w:right="57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12 meses após o início do fornecimento</w:t>
            </w:r>
          </w:p>
        </w:tc>
        <w:tc>
          <w:tcPr>
            <w:tcW w:w="717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9E723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4F47E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46A41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D0958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</w:tr>
      <w:tr w:rsidR="00A64800" w:rsidRPr="00A64800" w14:paraId="2EB3E81B" w14:textId="77777777" w:rsidTr="00173B1C">
        <w:trPr>
          <w:jc w:val="center"/>
        </w:trPr>
        <w:tc>
          <w:tcPr>
            <w:tcW w:w="339" w:type="pct"/>
            <w:tcBorders>
              <w:left w:val="single" w:sz="2" w:space="0" w:color="000000"/>
              <w:bottom w:val="single" w:sz="2" w:space="0" w:color="000000"/>
            </w:tcBorders>
          </w:tcPr>
          <w:p w14:paraId="33413E76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2</w:t>
            </w:r>
          </w:p>
        </w:tc>
        <w:tc>
          <w:tcPr>
            <w:tcW w:w="107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5FF45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12 meses após o início do fornecimento</w:t>
            </w:r>
          </w:p>
        </w:tc>
        <w:tc>
          <w:tcPr>
            <w:tcW w:w="769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1EE212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60" w:right="57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24 meses após o início do fornecimento</w:t>
            </w:r>
          </w:p>
        </w:tc>
        <w:tc>
          <w:tcPr>
            <w:tcW w:w="717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38484" w14:textId="77777777" w:rsidR="00A64800" w:rsidRPr="00A64800" w:rsidRDefault="00A64800" w:rsidP="00A6480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 w:cs="Mangal"/>
                <w:kern w:val="3"/>
                <w:sz w:val="18"/>
                <w:szCs w:val="18"/>
                <w:highlight w:val="yellow"/>
                <w:lang w:eastAsia="zh-CN" w:bidi="hi-IN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F635E" w14:textId="77777777" w:rsidR="00A64800" w:rsidRPr="00A64800" w:rsidRDefault="00A64800" w:rsidP="00A6480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 w:cs="Mangal"/>
                <w:kern w:val="3"/>
                <w:sz w:val="18"/>
                <w:szCs w:val="18"/>
                <w:highlight w:val="yellow"/>
                <w:lang w:eastAsia="zh-CN" w:bidi="hi-IN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3D575" w14:textId="77777777" w:rsidR="00A64800" w:rsidRPr="00A64800" w:rsidRDefault="00A64800" w:rsidP="00A6480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 w:cs="Mangal"/>
                <w:kern w:val="3"/>
                <w:sz w:val="18"/>
                <w:szCs w:val="18"/>
                <w:highlight w:val="yellow"/>
                <w:lang w:eastAsia="zh-CN" w:bidi="hi-IN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0A7D8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</w:tr>
      <w:tr w:rsidR="00A64800" w:rsidRPr="00A64800" w14:paraId="43A7D42B" w14:textId="77777777" w:rsidTr="00173B1C">
        <w:trPr>
          <w:jc w:val="center"/>
        </w:trPr>
        <w:tc>
          <w:tcPr>
            <w:tcW w:w="339" w:type="pct"/>
            <w:tcBorders>
              <w:left w:val="single" w:sz="2" w:space="0" w:color="000000"/>
              <w:bottom w:val="single" w:sz="2" w:space="0" w:color="000000"/>
            </w:tcBorders>
          </w:tcPr>
          <w:p w14:paraId="46DC1718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3</w:t>
            </w:r>
          </w:p>
        </w:tc>
        <w:tc>
          <w:tcPr>
            <w:tcW w:w="107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ED1E8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 xml:space="preserve">24 meses após o início do </w:t>
            </w: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lastRenderedPageBreak/>
              <w:t>fornecimento</w:t>
            </w:r>
          </w:p>
        </w:tc>
        <w:tc>
          <w:tcPr>
            <w:tcW w:w="769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77711F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60" w:right="57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lastRenderedPageBreak/>
              <w:t xml:space="preserve">36 meses após o início </w:t>
            </w: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lastRenderedPageBreak/>
              <w:t>do fornecimento</w:t>
            </w:r>
          </w:p>
        </w:tc>
        <w:tc>
          <w:tcPr>
            <w:tcW w:w="717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B82CF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pt-PT" w:eastAsia="en-US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lastRenderedPageBreak/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62327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pt-PT" w:eastAsia="en-US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F74D9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pt-PT" w:eastAsia="en-US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26EF7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</w:tr>
      <w:tr w:rsidR="00A64800" w:rsidRPr="00A64800" w14:paraId="0BB9D82D" w14:textId="77777777" w:rsidTr="00173B1C">
        <w:trPr>
          <w:jc w:val="center"/>
        </w:trPr>
        <w:tc>
          <w:tcPr>
            <w:tcW w:w="339" w:type="pct"/>
            <w:tcBorders>
              <w:left w:val="single" w:sz="2" w:space="0" w:color="000000"/>
              <w:bottom w:val="single" w:sz="2" w:space="0" w:color="000000"/>
            </w:tcBorders>
          </w:tcPr>
          <w:p w14:paraId="188358AE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lastRenderedPageBreak/>
              <w:t>4</w:t>
            </w:r>
          </w:p>
        </w:tc>
        <w:tc>
          <w:tcPr>
            <w:tcW w:w="107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DC3A3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36 meses após o início do fornecimento</w:t>
            </w:r>
          </w:p>
        </w:tc>
        <w:tc>
          <w:tcPr>
            <w:tcW w:w="769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76EF14" w14:textId="77777777" w:rsidR="00A64800" w:rsidRPr="00A64800" w:rsidRDefault="00A64800" w:rsidP="00A64800">
            <w:pPr>
              <w:widowControl w:val="0"/>
              <w:autoSpaceDE w:val="0"/>
              <w:autoSpaceDN w:val="0"/>
              <w:ind w:left="60" w:right="57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48 meses após o início do fornecimento</w:t>
            </w:r>
          </w:p>
        </w:tc>
        <w:tc>
          <w:tcPr>
            <w:tcW w:w="717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E81DA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8396C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CB0A" w14:textId="77777777" w:rsidR="00A64800" w:rsidRPr="00A64800" w:rsidRDefault="00A64800" w:rsidP="00A64800">
            <w:pPr>
              <w:suppressAutoHyphens/>
              <w:autoSpaceDN w:val="0"/>
              <w:jc w:val="center"/>
              <w:textAlignment w:val="baseline"/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D1133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</w:tr>
      <w:tr w:rsidR="00A64800" w:rsidRPr="00A64800" w14:paraId="20255292" w14:textId="77777777" w:rsidTr="00173B1C">
        <w:trPr>
          <w:jc w:val="center"/>
        </w:trPr>
        <w:tc>
          <w:tcPr>
            <w:tcW w:w="339" w:type="pct"/>
            <w:tcBorders>
              <w:left w:val="single" w:sz="2" w:space="0" w:color="000000"/>
              <w:bottom w:val="single" w:sz="2" w:space="0" w:color="000000"/>
            </w:tcBorders>
          </w:tcPr>
          <w:p w14:paraId="73A6F98E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4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5</w:t>
            </w:r>
          </w:p>
        </w:tc>
        <w:tc>
          <w:tcPr>
            <w:tcW w:w="1074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0BA2A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4"/>
              <w:ind w:left="118" w:right="109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48 meses após o início do fornecimento</w:t>
            </w:r>
          </w:p>
        </w:tc>
        <w:tc>
          <w:tcPr>
            <w:tcW w:w="769" w:type="pc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2C794" w14:textId="77777777" w:rsidR="00A64800" w:rsidRPr="00A64800" w:rsidRDefault="00A64800" w:rsidP="00A64800">
            <w:pPr>
              <w:widowControl w:val="0"/>
              <w:autoSpaceDE w:val="0"/>
              <w:autoSpaceDN w:val="0"/>
              <w:spacing w:before="54"/>
              <w:ind w:left="60" w:right="57"/>
              <w:jc w:val="center"/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</w:pPr>
            <w:r w:rsidRPr="00A64800">
              <w:rPr>
                <w:rFonts w:ascii="Calibri" w:eastAsia="Calibri" w:hAnsi="Calibri" w:cs="Calibri"/>
                <w:sz w:val="18"/>
                <w:szCs w:val="18"/>
                <w:lang w:val="pt-PT" w:eastAsia="en-US"/>
              </w:rPr>
              <w:t>60 meses após o início do fornecimento</w:t>
            </w:r>
          </w:p>
        </w:tc>
        <w:tc>
          <w:tcPr>
            <w:tcW w:w="717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F6F4D" w14:textId="77777777" w:rsidR="00A64800" w:rsidRPr="00A64800" w:rsidRDefault="00A64800" w:rsidP="00A6480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 w:cs="Mangal"/>
                <w:kern w:val="3"/>
                <w:sz w:val="18"/>
                <w:szCs w:val="18"/>
                <w:highlight w:val="yellow"/>
                <w:lang w:eastAsia="zh-CN" w:bidi="hi-IN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DC474" w14:textId="77777777" w:rsidR="00A64800" w:rsidRPr="00A64800" w:rsidRDefault="00A64800" w:rsidP="00A6480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 w:cs="Mangal"/>
                <w:kern w:val="3"/>
                <w:sz w:val="18"/>
                <w:szCs w:val="18"/>
                <w:highlight w:val="yellow"/>
                <w:lang w:eastAsia="zh-CN" w:bidi="hi-IN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643B2" w14:textId="77777777" w:rsidR="00A64800" w:rsidRPr="00A64800" w:rsidRDefault="00A64800" w:rsidP="00A6480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Liberation Serif" w:eastAsia="SimSun" w:hAnsi="Liberation Serif" w:cs="Mangal"/>
                <w:kern w:val="3"/>
                <w:sz w:val="18"/>
                <w:szCs w:val="18"/>
                <w:highlight w:val="yellow"/>
                <w:lang w:eastAsia="zh-CN" w:bidi="hi-IN"/>
              </w:rPr>
            </w:pPr>
            <w:r w:rsidRPr="00A64800">
              <w:rPr>
                <w:rFonts w:ascii="Calibri" w:eastAsia="SimSun" w:hAnsi="Calibri" w:cs="Calibri"/>
                <w:color w:val="FF0000"/>
                <w:kern w:val="3"/>
                <w:sz w:val="18"/>
                <w:szCs w:val="18"/>
                <w:highlight w:val="yellow"/>
                <w:lang w:eastAsia="zh-CN" w:bidi="hi-IN"/>
              </w:rPr>
              <w:t>XXXXXX</w:t>
            </w:r>
          </w:p>
        </w:tc>
        <w:tc>
          <w:tcPr>
            <w:tcW w:w="700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FEE4A" w14:textId="77777777" w:rsidR="00A64800" w:rsidRPr="00A64800" w:rsidRDefault="00A64800" w:rsidP="00A6480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2"/>
                <w:szCs w:val="22"/>
                <w:lang w:val="pt-PT" w:eastAsia="en-US"/>
              </w:rPr>
            </w:pPr>
            <w:r w:rsidRPr="00A64800">
              <w:rPr>
                <w:rFonts w:ascii="Calibri" w:hAnsi="Calibri" w:cs="Calibri"/>
                <w:color w:val="FF0000"/>
                <w:kern w:val="3"/>
                <w:sz w:val="18"/>
                <w:szCs w:val="18"/>
                <w:highlight w:val="yellow"/>
              </w:rPr>
              <w:t>XXXXXX</w:t>
            </w: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30095BDD" w14:textId="2C530AC5" w:rsidR="00A64800" w:rsidRDefault="00A64800" w:rsidP="00D8054F">
      <w:pPr>
        <w:pStyle w:val="Nivel2"/>
        <w:rPr>
          <w:lang w:eastAsia="en-US"/>
        </w:rPr>
      </w:pPr>
      <w:r w:rsidRPr="00A64800">
        <w:rPr>
          <w:highlight w:val="yellow"/>
        </w:rPr>
        <w:t>As quantidades máximas e mínimas registradas nesta Ata de Registro de Preços estão fundamentadas na flexibilidade prevista no Termo de Referência (TR) e no Estudo Técnico Preliminar (ETP), que permitem a variação de até 100% superior para a quantidade máxima e de até 100% inferior para a quantidade mínima, em conformidade com as especificações e necessidades identificadas durante a elaboração desses documentos técnicos</w:t>
      </w:r>
      <w:r>
        <w:t>.</w:t>
      </w: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251156BE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Pr="00A64800">
        <w:rPr>
          <w:color w:val="FF0000"/>
          <w:highlight w:val="yellow"/>
        </w:rPr>
        <w:t>......(nome do órgão)....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4E420807" w14:textId="6DB7B4E3" w:rsidR="00066588" w:rsidRPr="00893658" w:rsidRDefault="009773EA" w:rsidP="0048050E">
      <w:pPr>
        <w:pStyle w:val="Nvel2-Red"/>
        <w:rPr>
          <w:i w:val="0"/>
          <w:color w:val="auto"/>
        </w:rPr>
      </w:pPr>
      <w:r w:rsidRPr="00893658">
        <w:rPr>
          <w:i w:val="0"/>
          <w:color w:val="auto"/>
        </w:rPr>
        <w:t xml:space="preserve">Durante a vigência da ata, </w:t>
      </w:r>
      <w:r w:rsidR="00893658" w:rsidRPr="00893658">
        <w:rPr>
          <w:i w:val="0"/>
          <w:color w:val="auto"/>
        </w:rPr>
        <w:t xml:space="preserve">unidades das Forças Armadas </w:t>
      </w:r>
      <w:r w:rsidRPr="00893658">
        <w:rPr>
          <w:i w:val="0"/>
          <w:color w:val="auto"/>
        </w:rPr>
        <w:t>que não participaram do procedimento de IRP poderão aderir à ata de registro de preços na condição de não participantes, observados os seguintes requisitos</w:t>
      </w:r>
      <w:r w:rsidR="00066588" w:rsidRPr="00893658">
        <w:rPr>
          <w:i w:val="0"/>
          <w:color w:val="auto"/>
        </w:rPr>
        <w:t>:</w:t>
      </w:r>
    </w:p>
    <w:p w14:paraId="395046D4" w14:textId="7271427A" w:rsidR="001E6EEF" w:rsidRPr="00893658" w:rsidRDefault="001E6EEF" w:rsidP="00B73E47">
      <w:pPr>
        <w:pStyle w:val="Nvel3-R"/>
        <w:rPr>
          <w:i w:val="0"/>
          <w:color w:val="auto"/>
        </w:rPr>
      </w:pPr>
      <w:r w:rsidRPr="00893658">
        <w:rPr>
          <w:i w:val="0"/>
          <w:color w:val="auto"/>
        </w:rPr>
        <w:t>apresentação de justificativa da vantagem da adesão, inclusive em situações de provável</w:t>
      </w:r>
      <w:r w:rsidR="00066588" w:rsidRPr="00893658">
        <w:rPr>
          <w:i w:val="0"/>
          <w:color w:val="auto"/>
        </w:rPr>
        <w:t xml:space="preserve"> </w:t>
      </w:r>
      <w:r w:rsidRPr="00893658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893658" w:rsidRDefault="001E6EEF" w:rsidP="00B73E47">
      <w:pPr>
        <w:pStyle w:val="Nvel3-R"/>
        <w:rPr>
          <w:i w:val="0"/>
          <w:color w:val="auto"/>
        </w:rPr>
      </w:pPr>
      <w:r w:rsidRPr="00893658">
        <w:rPr>
          <w:i w:val="0"/>
          <w:color w:val="auto"/>
        </w:rPr>
        <w:t xml:space="preserve"> demonstração de que os valores registrados estão compa</w:t>
      </w:r>
      <w:r w:rsidR="00066588" w:rsidRPr="00893658">
        <w:rPr>
          <w:i w:val="0"/>
          <w:color w:val="auto"/>
        </w:rPr>
        <w:t>tí</w:t>
      </w:r>
      <w:r w:rsidRPr="00893658">
        <w:rPr>
          <w:i w:val="0"/>
          <w:color w:val="auto"/>
        </w:rPr>
        <w:t>veis com os valores pra</w:t>
      </w:r>
      <w:r w:rsidR="00066588" w:rsidRPr="00893658">
        <w:rPr>
          <w:i w:val="0"/>
          <w:color w:val="auto"/>
        </w:rPr>
        <w:t>ti</w:t>
      </w:r>
      <w:r w:rsidRPr="00893658">
        <w:rPr>
          <w:i w:val="0"/>
          <w:color w:val="auto"/>
        </w:rPr>
        <w:t>cados</w:t>
      </w:r>
      <w:r w:rsidR="00066588" w:rsidRPr="00893658">
        <w:rPr>
          <w:i w:val="0"/>
          <w:color w:val="auto"/>
        </w:rPr>
        <w:t xml:space="preserve"> </w:t>
      </w:r>
      <w:r w:rsidRPr="00893658">
        <w:rPr>
          <w:i w:val="0"/>
          <w:color w:val="auto"/>
        </w:rPr>
        <w:t>pelo mercado na forma do art. 23 da Lei nº 14.133, de 2021;</w:t>
      </w:r>
      <w:r w:rsidR="00D73226" w:rsidRPr="00893658">
        <w:rPr>
          <w:i w:val="0"/>
          <w:color w:val="auto"/>
        </w:rPr>
        <w:t xml:space="preserve"> e</w:t>
      </w:r>
    </w:p>
    <w:p w14:paraId="6F7B1DD7" w14:textId="267081B8" w:rsidR="006362AE" w:rsidRPr="00893658" w:rsidRDefault="005C11E8" w:rsidP="00B73E47">
      <w:pPr>
        <w:pStyle w:val="Nvel3-R"/>
        <w:rPr>
          <w:i w:val="0"/>
          <w:color w:val="auto"/>
        </w:rPr>
      </w:pPr>
      <w:r w:rsidRPr="00893658">
        <w:rPr>
          <w:i w:val="0"/>
          <w:color w:val="auto"/>
        </w:rPr>
        <w:t xml:space="preserve"> </w:t>
      </w:r>
      <w:r w:rsidR="001E6EEF" w:rsidRPr="00893658">
        <w:rPr>
          <w:i w:val="0"/>
          <w:color w:val="auto"/>
        </w:rPr>
        <w:t xml:space="preserve">consulta e aceitação </w:t>
      </w:r>
      <w:r w:rsidR="00D73226" w:rsidRPr="00893658">
        <w:rPr>
          <w:i w:val="0"/>
          <w:color w:val="auto"/>
        </w:rPr>
        <w:t xml:space="preserve">prévias </w:t>
      </w:r>
      <w:r w:rsidR="001E6EEF" w:rsidRPr="00893658">
        <w:rPr>
          <w:i w:val="0"/>
          <w:color w:val="auto"/>
        </w:rPr>
        <w:t xml:space="preserve">do órgão ou </w:t>
      </w:r>
      <w:r w:rsidR="00D73226" w:rsidRPr="00893658">
        <w:rPr>
          <w:i w:val="0"/>
          <w:color w:val="auto"/>
        </w:rPr>
        <w:t xml:space="preserve">da </w:t>
      </w:r>
      <w:r w:rsidR="001E6EEF" w:rsidRPr="00893658">
        <w:rPr>
          <w:i w:val="0"/>
          <w:color w:val="auto"/>
        </w:rPr>
        <w:t>entidade gerenciadora e do fornecedor.</w:t>
      </w:r>
    </w:p>
    <w:p w14:paraId="6134ADD3" w14:textId="23898557" w:rsidR="006362AE" w:rsidRPr="00893658" w:rsidRDefault="00490D27" w:rsidP="009D6CCC">
      <w:pPr>
        <w:pStyle w:val="Nvel2-Red"/>
        <w:rPr>
          <w:i w:val="0"/>
          <w:color w:val="auto"/>
        </w:rPr>
      </w:pPr>
      <w:r w:rsidRPr="00893658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893658" w:rsidRDefault="006610CA" w:rsidP="009D6CCC">
      <w:pPr>
        <w:pStyle w:val="Nvel3-R"/>
        <w:rPr>
          <w:i w:val="0"/>
          <w:color w:val="auto"/>
        </w:rPr>
      </w:pPr>
      <w:r w:rsidRPr="00893658">
        <w:rPr>
          <w:i w:val="0"/>
          <w:color w:val="auto"/>
        </w:rPr>
        <w:t xml:space="preserve">O </w:t>
      </w:r>
      <w:r w:rsidR="009538D2" w:rsidRPr="00893658">
        <w:rPr>
          <w:i w:val="0"/>
          <w:color w:val="auto"/>
        </w:rPr>
        <w:t xml:space="preserve">órgão ou entidade </w:t>
      </w:r>
      <w:r w:rsidRPr="00893658">
        <w:rPr>
          <w:i w:val="0"/>
          <w:color w:val="auto"/>
        </w:rPr>
        <w:t>gerenciador</w:t>
      </w:r>
      <w:r w:rsidR="00E23EFF" w:rsidRPr="00893658">
        <w:rPr>
          <w:i w:val="0"/>
          <w:color w:val="auto"/>
        </w:rPr>
        <w:t>a</w:t>
      </w:r>
      <w:r w:rsidRPr="00893658">
        <w:rPr>
          <w:i w:val="0"/>
          <w:color w:val="auto"/>
        </w:rPr>
        <w:t xml:space="preserve"> poderá rejeitar </w:t>
      </w:r>
      <w:r w:rsidR="001E0C73" w:rsidRPr="00893658">
        <w:rPr>
          <w:i w:val="0"/>
          <w:color w:val="auto"/>
        </w:rPr>
        <w:t xml:space="preserve">adesões caso </w:t>
      </w:r>
      <w:r w:rsidR="003A753F" w:rsidRPr="00893658">
        <w:rPr>
          <w:i w:val="0"/>
          <w:color w:val="auto"/>
        </w:rPr>
        <w:t xml:space="preserve">elas possam acarretar </w:t>
      </w:r>
      <w:r w:rsidR="006F5010" w:rsidRPr="00893658">
        <w:rPr>
          <w:i w:val="0"/>
          <w:color w:val="auto"/>
        </w:rPr>
        <w:t xml:space="preserve">prejuízo à execução de seus </w:t>
      </w:r>
      <w:r w:rsidR="00C56ABC" w:rsidRPr="00893658">
        <w:rPr>
          <w:i w:val="0"/>
          <w:color w:val="auto"/>
        </w:rPr>
        <w:t xml:space="preserve">próprios </w:t>
      </w:r>
      <w:r w:rsidR="006F5010" w:rsidRPr="00893658">
        <w:rPr>
          <w:i w:val="0"/>
          <w:color w:val="auto"/>
        </w:rPr>
        <w:t xml:space="preserve">contratos ou </w:t>
      </w:r>
      <w:r w:rsidR="00C56ABC" w:rsidRPr="00893658">
        <w:rPr>
          <w:i w:val="0"/>
          <w:color w:val="auto"/>
        </w:rPr>
        <w:t>à sua capacidade de gerenciamento.</w:t>
      </w:r>
    </w:p>
    <w:p w14:paraId="721B37FC" w14:textId="06C805EF" w:rsidR="00BE6356" w:rsidRPr="00893658" w:rsidRDefault="00EF4F82" w:rsidP="009D6CCC">
      <w:pPr>
        <w:pStyle w:val="Nvel2-Red"/>
        <w:rPr>
          <w:i w:val="0"/>
          <w:color w:val="auto"/>
        </w:rPr>
      </w:pPr>
      <w:r w:rsidRPr="00893658">
        <w:rPr>
          <w:i w:val="0"/>
          <w:color w:val="auto"/>
        </w:rPr>
        <w:t xml:space="preserve"> Após a autorização do órgão ou</w:t>
      </w:r>
      <w:r w:rsidR="00B35C29" w:rsidRPr="00893658">
        <w:rPr>
          <w:i w:val="0"/>
          <w:color w:val="auto"/>
        </w:rPr>
        <w:t xml:space="preserve"> da</w:t>
      </w:r>
      <w:r w:rsidRPr="00893658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893658">
        <w:rPr>
          <w:i w:val="0"/>
          <w:color w:val="auto"/>
        </w:rPr>
        <w:t xml:space="preserve">a </w:t>
      </w:r>
      <w:r w:rsidRPr="00893658">
        <w:rPr>
          <w:i w:val="0"/>
          <w:color w:val="auto"/>
        </w:rPr>
        <w:t>contratação solicitada em até noventa dias, observado o prazo de vigência da ata</w:t>
      </w:r>
      <w:r w:rsidR="00B35C29" w:rsidRPr="00893658">
        <w:rPr>
          <w:i w:val="0"/>
          <w:color w:val="auto"/>
        </w:rPr>
        <w:t>.</w:t>
      </w:r>
    </w:p>
    <w:p w14:paraId="5C31C678" w14:textId="0DEC177E" w:rsidR="00BE6356" w:rsidRPr="00893658" w:rsidRDefault="00EF4F82" w:rsidP="009D6CCC">
      <w:pPr>
        <w:pStyle w:val="Nvel2-Red"/>
        <w:rPr>
          <w:i w:val="0"/>
          <w:color w:val="auto"/>
        </w:rPr>
      </w:pPr>
      <w:r w:rsidRPr="00893658">
        <w:rPr>
          <w:i w:val="0"/>
          <w:color w:val="auto"/>
        </w:rPr>
        <w:lastRenderedPageBreak/>
        <w:t xml:space="preserve"> O prazo de que trata o subitem anterior</w:t>
      </w:r>
      <w:r w:rsidR="00250091" w:rsidRPr="00893658">
        <w:rPr>
          <w:i w:val="0"/>
          <w:color w:val="auto"/>
        </w:rPr>
        <w:t>, relativo à efetivação da contratação,</w:t>
      </w:r>
      <w:r w:rsidR="00FE5714" w:rsidRPr="00893658">
        <w:rPr>
          <w:i w:val="0"/>
          <w:color w:val="auto"/>
        </w:rPr>
        <w:t xml:space="preserve"> </w:t>
      </w:r>
      <w:r w:rsidRPr="00893658">
        <w:rPr>
          <w:i w:val="0"/>
          <w:color w:val="auto"/>
        </w:rPr>
        <w:t>poderá</w:t>
      </w:r>
      <w:r w:rsidR="007B150D" w:rsidRPr="00893658">
        <w:rPr>
          <w:i w:val="0"/>
          <w:color w:val="auto"/>
        </w:rPr>
        <w:t xml:space="preserve"> </w:t>
      </w:r>
      <w:r w:rsidRPr="00893658">
        <w:rPr>
          <w:i w:val="0"/>
          <w:color w:val="auto"/>
        </w:rPr>
        <w:t>ser prorrogado</w:t>
      </w:r>
      <w:r w:rsidR="007E381F" w:rsidRPr="00893658">
        <w:rPr>
          <w:i w:val="0"/>
          <w:color w:val="auto"/>
        </w:rPr>
        <w:t xml:space="preserve"> excepcionalmente</w:t>
      </w:r>
      <w:r w:rsidRPr="00893658">
        <w:rPr>
          <w:i w:val="0"/>
          <w:color w:val="auto"/>
        </w:rPr>
        <w:t xml:space="preserve">, mediante solicitação do órgão ou </w:t>
      </w:r>
      <w:r w:rsidR="007E381F" w:rsidRPr="00893658">
        <w:rPr>
          <w:i w:val="0"/>
          <w:color w:val="auto"/>
        </w:rPr>
        <w:t xml:space="preserve">da </w:t>
      </w:r>
      <w:r w:rsidRPr="00893658">
        <w:rPr>
          <w:i w:val="0"/>
          <w:color w:val="auto"/>
        </w:rPr>
        <w:t xml:space="preserve">entidade não participante aceita pelo órgão ou </w:t>
      </w:r>
      <w:r w:rsidR="007E381F" w:rsidRPr="00893658">
        <w:rPr>
          <w:i w:val="0"/>
          <w:color w:val="auto"/>
        </w:rPr>
        <w:t xml:space="preserve">pela </w:t>
      </w:r>
      <w:r w:rsidRPr="00893658">
        <w:rPr>
          <w:i w:val="0"/>
          <w:color w:val="auto"/>
        </w:rPr>
        <w:t>entidade gerenciador</w:t>
      </w:r>
      <w:r w:rsidR="00497049" w:rsidRPr="00893658">
        <w:rPr>
          <w:i w:val="0"/>
          <w:color w:val="auto"/>
        </w:rPr>
        <w:t>a</w:t>
      </w:r>
      <w:r w:rsidRPr="00893658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893658" w:rsidRDefault="00EF4F82" w:rsidP="009D6CCC">
      <w:pPr>
        <w:pStyle w:val="Nvel2-Red"/>
        <w:rPr>
          <w:i w:val="0"/>
          <w:color w:val="auto"/>
        </w:rPr>
      </w:pPr>
      <w:r w:rsidRPr="00893658">
        <w:rPr>
          <w:i w:val="0"/>
          <w:color w:val="auto"/>
        </w:rPr>
        <w:t>O órgão ou a en</w:t>
      </w:r>
      <w:r w:rsidR="00497049" w:rsidRPr="00893658">
        <w:rPr>
          <w:i w:val="0"/>
          <w:color w:val="auto"/>
        </w:rPr>
        <w:t>ti</w:t>
      </w:r>
      <w:r w:rsidRPr="00893658">
        <w:rPr>
          <w:i w:val="0"/>
          <w:color w:val="auto"/>
        </w:rPr>
        <w:t xml:space="preserve">dade poderá aderir a item da ata de registro de preços </w:t>
      </w:r>
      <w:r w:rsidR="00D60FAE" w:rsidRPr="00893658">
        <w:rPr>
          <w:i w:val="0"/>
          <w:color w:val="auto"/>
        </w:rPr>
        <w:t>d</w:t>
      </w:r>
      <w:r w:rsidRPr="00893658">
        <w:rPr>
          <w:i w:val="0"/>
          <w:color w:val="auto"/>
        </w:rPr>
        <w:t xml:space="preserve">a qual </w:t>
      </w:r>
      <w:r w:rsidR="00D60FAE" w:rsidRPr="00893658">
        <w:rPr>
          <w:i w:val="0"/>
          <w:color w:val="auto"/>
        </w:rPr>
        <w:t>seja</w:t>
      </w:r>
      <w:r w:rsidR="00497049" w:rsidRPr="00893658">
        <w:rPr>
          <w:i w:val="0"/>
          <w:color w:val="auto"/>
        </w:rPr>
        <w:t xml:space="preserve"> </w:t>
      </w:r>
      <w:r w:rsidRPr="00893658">
        <w:rPr>
          <w:i w:val="0"/>
          <w:color w:val="auto"/>
        </w:rPr>
        <w:t>integrante, na qualidade de não par</w:t>
      </w:r>
      <w:r w:rsidR="00497049" w:rsidRPr="00893658">
        <w:rPr>
          <w:i w:val="0"/>
          <w:color w:val="auto"/>
        </w:rPr>
        <w:t>ti</w:t>
      </w:r>
      <w:r w:rsidRPr="00893658">
        <w:rPr>
          <w:i w:val="0"/>
          <w:color w:val="auto"/>
        </w:rPr>
        <w:t>cipante, para aqueles itens p</w:t>
      </w:r>
      <w:r w:rsidR="00CB3602" w:rsidRPr="00893658">
        <w:rPr>
          <w:i w:val="0"/>
          <w:color w:val="auto"/>
        </w:rPr>
        <w:t xml:space="preserve">ara </w:t>
      </w:r>
      <w:r w:rsidRPr="00893658">
        <w:rPr>
          <w:i w:val="0"/>
          <w:color w:val="auto"/>
        </w:rPr>
        <w:t>os quais não tenha quan</w:t>
      </w:r>
      <w:r w:rsidR="00497049" w:rsidRPr="00893658">
        <w:rPr>
          <w:i w:val="0"/>
          <w:color w:val="auto"/>
        </w:rPr>
        <w:t>ti</w:t>
      </w:r>
      <w:r w:rsidRPr="00893658">
        <w:rPr>
          <w:i w:val="0"/>
          <w:color w:val="auto"/>
        </w:rPr>
        <w:t>ta</w:t>
      </w:r>
      <w:r w:rsidR="00497049" w:rsidRPr="00893658">
        <w:rPr>
          <w:i w:val="0"/>
          <w:color w:val="auto"/>
        </w:rPr>
        <w:t>ti</w:t>
      </w:r>
      <w:r w:rsidRPr="00893658">
        <w:rPr>
          <w:i w:val="0"/>
          <w:color w:val="auto"/>
        </w:rPr>
        <w:t>vo</w:t>
      </w:r>
      <w:r w:rsidR="00497049" w:rsidRPr="00893658">
        <w:rPr>
          <w:i w:val="0"/>
          <w:color w:val="auto"/>
        </w:rPr>
        <w:t xml:space="preserve"> </w:t>
      </w:r>
      <w:r w:rsidRPr="00893658">
        <w:rPr>
          <w:i w:val="0"/>
          <w:color w:val="auto"/>
        </w:rPr>
        <w:t xml:space="preserve">registrado, observados os requisitos do </w:t>
      </w:r>
      <w:r w:rsidR="00497049" w:rsidRPr="00893658">
        <w:rPr>
          <w:i w:val="0"/>
          <w:color w:val="auto"/>
        </w:rPr>
        <w:t>item 4.1.</w:t>
      </w:r>
    </w:p>
    <w:p w14:paraId="2BC6050D" w14:textId="02B4E9A3" w:rsidR="00DF61B6" w:rsidRPr="00893658" w:rsidRDefault="00DF61B6" w:rsidP="009D6CCC">
      <w:pPr>
        <w:pStyle w:val="SubTitNN"/>
      </w:pPr>
      <w:r w:rsidRPr="00893658">
        <w:t>Dos limites para as adesões</w:t>
      </w:r>
    </w:p>
    <w:p w14:paraId="6B6C9CE0" w14:textId="247F4935" w:rsidR="00BE6356" w:rsidRPr="00893658" w:rsidRDefault="006362AE" w:rsidP="009D6CCC">
      <w:pPr>
        <w:pStyle w:val="Nvel2-Red"/>
        <w:rPr>
          <w:i w:val="0"/>
          <w:color w:val="auto"/>
        </w:rPr>
      </w:pPr>
      <w:r w:rsidRPr="00893658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893658">
        <w:rPr>
          <w:i w:val="0"/>
          <w:color w:val="auto"/>
        </w:rPr>
        <w:t xml:space="preserve">a </w:t>
      </w:r>
      <w:r w:rsidR="00B7252A" w:rsidRPr="00893658">
        <w:rPr>
          <w:i w:val="0"/>
          <w:color w:val="auto"/>
        </w:rPr>
        <w:t xml:space="preserve">cinquenta </w:t>
      </w:r>
      <w:r w:rsidRPr="00893658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893658">
        <w:rPr>
          <w:i w:val="0"/>
          <w:color w:val="auto"/>
        </w:rPr>
        <w:t>para os</w:t>
      </w:r>
      <w:r w:rsidRPr="00893658">
        <w:rPr>
          <w:i w:val="0"/>
          <w:color w:val="auto"/>
        </w:rPr>
        <w:t xml:space="preserve"> participantes.</w:t>
      </w:r>
    </w:p>
    <w:p w14:paraId="5ACCFD66" w14:textId="3E57F60D" w:rsidR="00992BB5" w:rsidRPr="00893658" w:rsidRDefault="00992BB5" w:rsidP="009D6CCC">
      <w:pPr>
        <w:pStyle w:val="Nvel2-Red"/>
        <w:rPr>
          <w:i w:val="0"/>
          <w:color w:val="auto"/>
        </w:rPr>
      </w:pPr>
      <w:r w:rsidRPr="00893658">
        <w:rPr>
          <w:i w:val="0"/>
          <w:color w:val="auto"/>
        </w:rPr>
        <w:t>O quantitativo decorrente das adesões não poderá ex</w:t>
      </w:r>
      <w:r w:rsidR="008E1884" w:rsidRPr="00893658">
        <w:rPr>
          <w:i w:val="0"/>
          <w:color w:val="auto"/>
        </w:rPr>
        <w:t xml:space="preserve">ceder, na totalidade, </w:t>
      </w:r>
      <w:r w:rsidR="001D6F7A" w:rsidRPr="00893658">
        <w:rPr>
          <w:i w:val="0"/>
          <w:color w:val="auto"/>
        </w:rPr>
        <w:t xml:space="preserve">ao dobro </w:t>
      </w:r>
      <w:r w:rsidR="008E1884" w:rsidRPr="00893658">
        <w:rPr>
          <w:i w:val="0"/>
          <w:color w:val="auto"/>
        </w:rPr>
        <w:t xml:space="preserve">do quantitativo de cada item registrado na ata de registro de preços para </w:t>
      </w:r>
      <w:r w:rsidR="00890185" w:rsidRPr="00893658">
        <w:rPr>
          <w:i w:val="0"/>
          <w:color w:val="auto"/>
        </w:rPr>
        <w:t>o gerenciador e os participantes</w:t>
      </w:r>
      <w:r w:rsidR="00884A85" w:rsidRPr="00893658">
        <w:rPr>
          <w:i w:val="0"/>
          <w:color w:val="auto"/>
        </w:rPr>
        <w:t>, independentemente do número de órgãos ou entidades não participantes que aderirem</w:t>
      </w:r>
      <w:r w:rsidR="00091113" w:rsidRPr="00893658">
        <w:rPr>
          <w:i w:val="0"/>
          <w:color w:val="auto"/>
        </w:rPr>
        <w:t xml:space="preserve"> à ata de registro de preços</w:t>
      </w:r>
      <w:r w:rsidR="00884A85" w:rsidRPr="00893658">
        <w:rPr>
          <w:i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893658" w:rsidRDefault="00CB46FC" w:rsidP="009D6CCC">
      <w:pPr>
        <w:pStyle w:val="Nivel2"/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5"/>
      <w:r w:rsidRPr="005F295F">
        <w:t>partir</w:t>
      </w:r>
      <w:commentRangeEnd w:id="5"/>
      <w:r w:rsidR="00A57D0E" w:rsidRPr="00893658">
        <w:commentReference w:id="5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893658">
        <w:t>podendo ser prorrogada</w:t>
      </w:r>
      <w:r w:rsidR="006C3A88" w:rsidRPr="00893658">
        <w:t xml:space="preserve"> por igual período, mediante </w:t>
      </w:r>
      <w:r w:rsidR="00A57D0E" w:rsidRPr="00893658">
        <w:t xml:space="preserve">a </w:t>
      </w:r>
      <w:r w:rsidR="006C3A88" w:rsidRPr="00893658">
        <w:t>anuência d</w:t>
      </w:r>
      <w:r w:rsidR="0081278D" w:rsidRPr="00893658">
        <w:t>o fornecedor,</w:t>
      </w:r>
      <w:r w:rsidR="006C3A88" w:rsidRPr="00893658"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728645C5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893658"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lastRenderedPageBreak/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6" w:name="cadastro_reserva"/>
      <w:bookmarkEnd w:id="6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7" w:name="habilitacao_reserva"/>
      <w:bookmarkEnd w:id="7"/>
    </w:p>
    <w:p w14:paraId="4D622CF1" w14:textId="0AF33550" w:rsidR="002A6165" w:rsidRPr="00C82CB6" w:rsidRDefault="00D4329D" w:rsidP="00893658">
      <w:pPr>
        <w:pStyle w:val="Nivel2"/>
        <w:ind w:left="0" w:firstLine="0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893658">
        <w:t xml:space="preserve">no edital;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8" w:name="recusa_dos_que_baixaram_preco"/>
      <w:bookmarkEnd w:id="8"/>
    </w:p>
    <w:p w14:paraId="64CEC3C1" w14:textId="2F50F5BC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893658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lastRenderedPageBreak/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9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893658">
        <w:t>alínea “d” do inciso II do caput do art. 124 da Lei nº 14.133, de 2021</w:t>
      </w:r>
      <w:commentRangeEnd w:id="9"/>
      <w:r w:rsidR="000F1396" w:rsidRPr="00893658">
        <w:commentReference w:id="9"/>
      </w:r>
      <w:r w:rsidR="007C6563" w:rsidRPr="00893658"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0"/>
      <w:r w:rsidR="00D90740" w:rsidRPr="000A5F80">
        <w:t>s licitantes ou fornecedores que tiveram seu registro cancelado.</w:t>
      </w:r>
      <w:commentRangeEnd w:id="10"/>
      <w:r w:rsidR="003F6E02">
        <w:rPr>
          <w:rStyle w:val="Refdecomentrio"/>
        </w:rPr>
        <w:commentReference w:id="10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1" w:name="reducao_preco_mercado_negociacao_frustra"/>
      <w:bookmarkEnd w:id="11"/>
    </w:p>
    <w:p w14:paraId="1163DF56" w14:textId="18E4CC66" w:rsidR="00894D94" w:rsidRPr="00DA45E5" w:rsidRDefault="00EB3B67" w:rsidP="009D6CCC">
      <w:pPr>
        <w:pStyle w:val="Nvel3"/>
      </w:pPr>
      <w:r w:rsidRPr="00B11954"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 xml:space="preserve">na ata, será facultado ao </w:t>
      </w:r>
      <w:r w:rsidR="00D52993" w:rsidRPr="00DA45E5">
        <w:lastRenderedPageBreak/>
        <w:t>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2" w:name="hipotese_preco_mercado_maior"/>
      <w:bookmarkEnd w:id="12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3" w:name="prova_preco_mercado_maior"/>
      <w:bookmarkEnd w:id="13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4" w:name="nao_comprovacao_majoracao_mercado"/>
      <w:bookmarkEnd w:id="14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5" w:name="majora_preco_mercado_negociacao_frustra"/>
      <w:bookmarkEnd w:id="15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6"/>
      <w:r w:rsidRPr="00666FEB">
        <w:t>REMANEJAMENTO DAS QUANTIDADES REGISTRADAS NA ATA DE REGISTRO DE PREÇOS</w:t>
      </w:r>
      <w:commentRangeEnd w:id="16"/>
      <w:r w:rsidR="00815EE5">
        <w:rPr>
          <w:rStyle w:val="Refdecomentrio"/>
        </w:rPr>
        <w:commentReference w:id="16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7" w:name="gerenciador_estimador_é_partic_em_remane"/>
      <w:bookmarkEnd w:id="17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8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8"/>
      <w:r w:rsidR="00346A9C">
        <w:rPr>
          <w:rStyle w:val="Refdecomentrio"/>
        </w:rPr>
        <w:commentReference w:id="18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 xml:space="preserve">ntos, caberá ao fornecedor beneficiário da ata de registro </w:t>
      </w:r>
      <w:r w:rsidRPr="00DC1B9F">
        <w:lastRenderedPageBreak/>
        <w:t>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9" w:name="cancelamento"/>
      <w:bookmarkEnd w:id="1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0" w:name="cancelamento_do_fornecedor"/>
      <w:bookmarkEnd w:id="2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1" w:name="cancelamento_da_ata"/>
      <w:bookmarkEnd w:id="2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30ED71E1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B11954">
        <w:t xml:space="preserve">no </w:t>
      </w:r>
      <w:r w:rsidR="00954341" w:rsidRPr="00B11954">
        <w:t>e</w:t>
      </w:r>
      <w:r w:rsidRPr="00B11954">
        <w:t>dital</w:t>
      </w:r>
      <w:r w:rsidR="00B11954" w:rsidRPr="00B11954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2"/>
      <w:r w:rsidRPr="009D6CCC">
        <w:t>injustificadamente</w:t>
      </w:r>
      <w:commentRangeEnd w:id="22"/>
      <w:r w:rsidR="00DB6DA9" w:rsidRPr="009D6CCC">
        <w:rPr>
          <w:rStyle w:val="Refdecomentrio"/>
          <w:i/>
          <w:iCs/>
        </w:rPr>
        <w:commentReference w:id="22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</w:t>
      </w:r>
      <w:r w:rsidR="003E4109" w:rsidRPr="00C82CB6">
        <w:lastRenderedPageBreak/>
        <w:t xml:space="preserve">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893658">
      <w:pPr>
        <w:pStyle w:val="Nivel2"/>
      </w:pPr>
      <w:r w:rsidRPr="005F295F">
        <w:t>CONDIÇÕES GERAIS</w:t>
      </w:r>
    </w:p>
    <w:p w14:paraId="019E62B9" w14:textId="150CB735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893658">
        <w:t>AO EDITAL</w:t>
      </w:r>
      <w:r w:rsidR="00893658">
        <w:t>.</w:t>
      </w:r>
    </w:p>
    <w:p w14:paraId="6440061D" w14:textId="599E9E08" w:rsidR="003E4109" w:rsidRPr="0097278B" w:rsidRDefault="00122461" w:rsidP="00893658">
      <w:pPr>
        <w:pStyle w:val="Nivel2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893658" w:rsidRDefault="00CB46FC" w:rsidP="00893658">
      <w:pPr>
        <w:pStyle w:val="Nivel2"/>
      </w:pPr>
      <w:r w:rsidRPr="005F295F">
        <w:t xml:space="preserve">Para firmeza e validade do pactuado, a presente Ata foi lavrada em </w:t>
      </w:r>
      <w:r w:rsidRPr="00893658">
        <w:t xml:space="preserve">.... </w:t>
      </w:r>
      <w:r w:rsidRPr="005F295F">
        <w:t>(</w:t>
      </w:r>
      <w:r w:rsidRPr="00893658">
        <w:t>....</w:t>
      </w:r>
      <w:r w:rsidRPr="005F295F">
        <w:t xml:space="preserve">) vias de igual teor, que, depois de lida e achada em ordem, vai assinada pelas partes </w:t>
      </w:r>
      <w:r w:rsidRPr="00893658"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3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3"/>
      <w:r w:rsidR="00346A9C">
        <w:rPr>
          <w:rStyle w:val="Refdecomentrio"/>
        </w:rPr>
        <w:commentReference w:id="23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06C88BB4" w14:textId="77777777" w:rsidR="00563360" w:rsidRDefault="0056336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893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897"/>
        <w:gridCol w:w="2410"/>
      </w:tblGrid>
      <w:tr w:rsidR="00563360" w:rsidRPr="00563360" w14:paraId="3E50800E" w14:textId="77777777" w:rsidTr="005B224C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ECA6F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Item</w:t>
            </w:r>
          </w:p>
          <w:p w14:paraId="3FC8D266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</w:p>
          <w:p w14:paraId="163C773D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TR</w:t>
            </w:r>
          </w:p>
        </w:tc>
        <w:tc>
          <w:tcPr>
            <w:tcW w:w="82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70D05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 xml:space="preserve">Fornecedor </w:t>
            </w:r>
            <w:r w:rsidRPr="00563360">
              <w:rPr>
                <w:rFonts w:ascii="Arial" w:hAnsi="Arial" w:cs="Arial"/>
                <w:i/>
                <w:color w:val="000000"/>
                <w:sz w:val="20"/>
                <w:szCs w:val="20"/>
              </w:rPr>
              <w:t>(razão social, CNPJ/MF, endereço, contatos, representante)</w:t>
            </w:r>
          </w:p>
          <w:p w14:paraId="117B3297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3360" w:rsidRPr="00563360" w14:paraId="7149061E" w14:textId="77777777" w:rsidTr="005B224C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4D7194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Item</w:t>
            </w:r>
          </w:p>
          <w:p w14:paraId="030B021A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</w:p>
          <w:p w14:paraId="585C4FEC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TR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72FE94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E9D6F8D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D2A66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  <w:t>MW médio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E04B0C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  <w:lang w:val="pt-PT"/>
              </w:rPr>
            </w:pPr>
            <w:r w:rsidRPr="00563360"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  <w:lang w:val="pt-PT"/>
              </w:rPr>
              <w:t>Qtd em MWh</w:t>
            </w:r>
          </w:p>
          <w:p w14:paraId="64ABC37B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  <w:t>(anual)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72166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63360">
              <w:rPr>
                <w:rFonts w:ascii="Arial" w:hAnsi="Arial" w:cs="Arial"/>
                <w:color w:val="000000"/>
                <w:sz w:val="20"/>
                <w:szCs w:val="20"/>
              </w:rPr>
              <w:t>Valor Un</w:t>
            </w:r>
          </w:p>
        </w:tc>
      </w:tr>
      <w:tr w:rsidR="00563360" w:rsidRPr="00563360" w14:paraId="09039E76" w14:textId="77777777" w:rsidTr="005B224C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7C925B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075E6F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BEBD10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67E880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4F609A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9AF36" w14:textId="77777777" w:rsidR="00563360" w:rsidRPr="00563360" w:rsidRDefault="00563360" w:rsidP="0056336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6A42832" w14:textId="77777777" w:rsidR="00563360" w:rsidRDefault="0056336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893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897"/>
        <w:gridCol w:w="2410"/>
      </w:tblGrid>
      <w:tr w:rsidR="00995EE3" w:rsidRPr="005F295F" w14:paraId="292F8295" w14:textId="77777777" w:rsidTr="00563360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2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360" w:rsidRPr="005F295F" w14:paraId="1F629E31" w14:textId="77777777" w:rsidTr="00563360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F2023BB" w14:textId="77777777" w:rsidR="00563360" w:rsidRPr="00563360" w:rsidRDefault="00563360" w:rsidP="005B224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360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7F077799" w14:textId="77777777" w:rsidR="00563360" w:rsidRPr="00563360" w:rsidRDefault="00563360" w:rsidP="005B224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360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1EB15730" w14:textId="5C843166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63360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05348DB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7FD605" w14:textId="2B1BD9B6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908CAA1" w14:textId="3BB09557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336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MW médio</w:t>
            </w: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EE6ECD" w14:textId="77777777" w:rsidR="00563360" w:rsidRPr="00B11954" w:rsidRDefault="00563360" w:rsidP="005B224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pt-PT"/>
              </w:rPr>
            </w:pPr>
            <w:r w:rsidRPr="00B11954">
              <w:rPr>
                <w:rFonts w:ascii="Arial" w:hAnsi="Arial" w:cs="Arial"/>
                <w:b/>
                <w:i/>
                <w:iCs/>
                <w:sz w:val="20"/>
                <w:szCs w:val="20"/>
                <w:lang w:val="pt-PT"/>
              </w:rPr>
              <w:t>Qtd em MWh</w:t>
            </w:r>
          </w:p>
          <w:p w14:paraId="41526CD0" w14:textId="001D8000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195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(anual)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64C155CD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</w:tr>
      <w:tr w:rsidR="00563360" w:rsidRPr="005F295F" w14:paraId="06B37248" w14:textId="77777777" w:rsidTr="00563360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563360" w:rsidRPr="005F295F" w:rsidRDefault="0056336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utor" w:initials="A">
    <w:p w14:paraId="0C2BEFE9" w14:textId="55BED074" w:rsidR="00A27355" w:rsidRPr="00EA2ED3" w:rsidRDefault="00A27355" w:rsidP="00A2735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Pr="00EA2ED3">
        <w:rPr>
          <w:b/>
          <w:color w:val="000000" w:themeColor="text1"/>
        </w:rPr>
        <w:t>Nota Explicativa: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>. (§ 4º, art. 18 do Decreto Nº11.462, de 2023.)</w:t>
      </w:r>
    </w:p>
  </w:comment>
  <w:comment w:id="2" w:author="Autor" w:initials="A">
    <w:p w14:paraId="008F7B92" w14:textId="176350A2" w:rsidR="00A27355" w:rsidRPr="00C82CB6" w:rsidRDefault="00A27355" w:rsidP="00A2735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Pr="00C82CB6">
        <w:rPr>
          <w:b/>
          <w:color w:val="000000" w:themeColor="text1"/>
        </w:rPr>
        <w:t>Nota Explicativa</w:t>
      </w:r>
      <w:r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A27355" w:rsidRDefault="00A27355" w:rsidP="00A27355">
      <w:pPr>
        <w:pStyle w:val="Textodecomentrio"/>
      </w:pPr>
      <w:r>
        <w:rPr>
          <w:rStyle w:val="Refdecomentrio"/>
        </w:rPr>
        <w:annotationRef/>
      </w:r>
      <w:r w:rsidRPr="00A5121D">
        <w:rPr>
          <w:b/>
        </w:rPr>
        <w:t>Nota Explicativa:</w:t>
      </w:r>
      <w:r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A27355" w:rsidRDefault="00A27355" w:rsidP="00A27355">
      <w:pPr>
        <w:pStyle w:val="Textodecomentrio"/>
      </w:pPr>
      <w:r>
        <w:rPr>
          <w:rStyle w:val="Refdecomentrio"/>
        </w:rPr>
        <w:annotationRef/>
      </w:r>
      <w:r w:rsidRPr="00C82CB6">
        <w:rPr>
          <w:b/>
        </w:rPr>
        <w:t>Nota Explicativa:</w:t>
      </w:r>
      <w:r>
        <w:t xml:space="preserve"> Não será permitida participação de outro órgão ou entidade quando não houver indicação dos quantitativos totais a ser contratados, na forma do art. 4º e parágrafo único do Decreto nº 11.462/2023.</w:t>
      </w:r>
    </w:p>
  </w:comment>
  <w:comment w:id="5" w:author="Autor" w:initials="A">
    <w:p w14:paraId="34D4FC8E" w14:textId="30EE7E2A" w:rsidR="00A27355" w:rsidRDefault="00A27355" w:rsidP="00A27355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>Nota Explicativa</w:t>
      </w:r>
      <w:r>
        <w:t>:</w:t>
      </w:r>
      <w:r w:rsidRPr="00C82CB6">
        <w:t xml:space="preserve"> </w:t>
      </w:r>
      <w:r>
        <w:t>O artigo 84 da Lei 14.133 fixa o prazo de 1 (um) ano para a ata de registro de preços, admitindo a prorrogação por igual período.</w:t>
      </w:r>
    </w:p>
  </w:comment>
  <w:comment w:id="9" w:author="Autor" w:initials="A">
    <w:p w14:paraId="21DC833B" w14:textId="040A46D6" w:rsidR="00A27355" w:rsidRDefault="00A27355" w:rsidP="00A27355">
      <w:pPr>
        <w:pStyle w:val="Textodecomentrio"/>
      </w:pPr>
      <w:r>
        <w:rPr>
          <w:rStyle w:val="Refdecomentrio"/>
        </w:rPr>
        <w:annotationRef/>
      </w:r>
      <w:r w:rsidRPr="00A5121D">
        <w:rPr>
          <w:b/>
        </w:rPr>
        <w:t>Nota Explicativa:</w:t>
      </w:r>
      <w:r>
        <w:t xml:space="preserve"> Restringindo-se o reequilíbrio a alguns itens fornecidos em circunstâncias específicas, a ata poderá prever preços distintos na forma do artigo 82, III, da Lei nº 14.133, de 2021.</w:t>
      </w:r>
    </w:p>
  </w:comment>
  <w:comment w:id="10" w:author="Autor" w:initials="A">
    <w:p w14:paraId="474DDBD2" w14:textId="4CFEE213" w:rsidR="00A27355" w:rsidRDefault="00A27355" w:rsidP="00A27355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>Nota Explicativa:</w:t>
      </w:r>
      <w:r w:rsidRPr="00C82CB6">
        <w:t xml:space="preserve"> </w:t>
      </w:r>
      <w:r>
        <w:t xml:space="preserve">O §3º do art. 28 do </w:t>
      </w:r>
      <w:r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6" w:author="Autor" w:initials="A">
    <w:p w14:paraId="6A9ABE79" w14:textId="01FCD110" w:rsidR="00A27355" w:rsidRDefault="00A27355" w:rsidP="00A27355">
      <w:pPr>
        <w:pStyle w:val="Textodecomentrio"/>
      </w:pPr>
      <w:r>
        <w:rPr>
          <w:rStyle w:val="Refdecomentrio"/>
        </w:rPr>
        <w:annotationRef/>
      </w:r>
      <w:r w:rsidRPr="00C82CB6">
        <w:rPr>
          <w:b/>
        </w:rPr>
        <w:t>Nota Explicativa:</w:t>
      </w:r>
      <w:r>
        <w:t xml:space="preserve"> A possibilidade de remanejamento está prevista no art. 30 do Decreto nº 11.462/2023</w:t>
      </w:r>
    </w:p>
  </w:comment>
  <w:comment w:id="18" w:author="Autor" w:initials="A">
    <w:p w14:paraId="62526F1C" w14:textId="0C6EEED3" w:rsidR="00A27355" w:rsidRDefault="00A27355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>Nota Explicativa:</w:t>
      </w:r>
      <w:r>
        <w:t xml:space="preserve"> 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A27355" w:rsidRDefault="00A27355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A27355" w:rsidRDefault="00A27355" w:rsidP="00A2735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2" w:author="Autor" w:initials="A">
    <w:p w14:paraId="68C05B15" w14:textId="45E5BEA6" w:rsidR="00A27355" w:rsidRDefault="00A27355">
      <w:pPr>
        <w:pStyle w:val="Textodecomentrio"/>
      </w:pPr>
      <w:r w:rsidRPr="00C82CB6">
        <w:rPr>
          <w:rStyle w:val="Refdecomentrio"/>
          <w:b/>
        </w:rPr>
        <w:annotationRef/>
      </w:r>
      <w:r w:rsidRPr="00C82CB6">
        <w:rPr>
          <w:b/>
        </w:rPr>
        <w:t xml:space="preserve">Nota Explicativa: </w:t>
      </w:r>
      <w:r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A27355" w:rsidRDefault="00A27355" w:rsidP="00A27355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3" w:author="Autor" w:initials="A">
    <w:p w14:paraId="15AA99C6" w14:textId="34E76218" w:rsidR="00A27355" w:rsidRDefault="00A27355">
      <w:pPr>
        <w:pStyle w:val="Textodecomentrio"/>
      </w:pPr>
      <w:r>
        <w:rPr>
          <w:rStyle w:val="Refdecomentrio"/>
        </w:rPr>
        <w:annotationRef/>
      </w:r>
      <w:r w:rsidRPr="00C82CB6">
        <w:rPr>
          <w:b/>
        </w:rPr>
        <w:t>Nota Explicativa:</w:t>
      </w:r>
      <w:r>
        <w:t xml:space="preserve"> 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A27355" w:rsidRDefault="00A27355" w:rsidP="00A27355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2BEFE9" w15:done="0"/>
  <w15:commentEx w15:paraId="008F7B92" w15:done="0"/>
  <w15:commentEx w15:paraId="14BD74DA" w15:done="0"/>
  <w15:commentEx w15:paraId="1F622934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E7CDC" w14:textId="77777777" w:rsidR="00B14B4E" w:rsidRDefault="00B14B4E" w:rsidP="00BB5309">
      <w:r>
        <w:separator/>
      </w:r>
    </w:p>
  </w:endnote>
  <w:endnote w:type="continuationSeparator" w:id="0">
    <w:p w14:paraId="48E099FA" w14:textId="77777777" w:rsidR="00B14B4E" w:rsidRDefault="00B14B4E" w:rsidP="00BB5309">
      <w:r>
        <w:continuationSeparator/>
      </w:r>
    </w:p>
  </w:endnote>
  <w:endnote w:type="continuationNotice" w:id="1">
    <w:p w14:paraId="26AB3E46" w14:textId="77777777" w:rsidR="00B14B4E" w:rsidRDefault="00B14B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E62C8" w14:textId="77777777" w:rsidR="00A27355" w:rsidRPr="00B438A7" w:rsidRDefault="00A27355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A27355" w:rsidRPr="007B2846" w:rsidRDefault="00A27355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2FCF627D" w14:textId="77777777" w:rsidR="00A27355" w:rsidRPr="007B2846" w:rsidRDefault="00A27355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A27355" w:rsidRPr="007B2846" w:rsidRDefault="00A27355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 –  Lei nº 14.133, de 2021.</w:t>
    </w:r>
  </w:p>
  <w:p w14:paraId="6B55ACD2" w14:textId="2419BFF9" w:rsidR="00A27355" w:rsidRPr="007B2846" w:rsidRDefault="00A2735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A27355" w:rsidRPr="007B2846" w:rsidRDefault="00A27355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A27355" w:rsidRPr="007B2846" w:rsidRDefault="00A27355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DABB6" w14:textId="77777777" w:rsidR="00B14B4E" w:rsidRDefault="00B14B4E" w:rsidP="00BB5309">
      <w:r>
        <w:separator/>
      </w:r>
    </w:p>
  </w:footnote>
  <w:footnote w:type="continuationSeparator" w:id="0">
    <w:p w14:paraId="034A89F8" w14:textId="77777777" w:rsidR="00B14B4E" w:rsidRDefault="00B14B4E" w:rsidP="00BB5309">
      <w:r>
        <w:continuationSeparator/>
      </w:r>
    </w:p>
  </w:footnote>
  <w:footnote w:type="continuationNotice" w:id="1">
    <w:p w14:paraId="34BBC39B" w14:textId="77777777" w:rsidR="00B14B4E" w:rsidRDefault="00B14B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31F70A7B"/>
    <w:multiLevelType w:val="multilevel"/>
    <w:tmpl w:val="747C57B4"/>
    <w:lvl w:ilvl="0">
      <w:start w:val="1"/>
      <w:numFmt w:val="decimal"/>
      <w:lvlText w:val="%1"/>
      <w:lvlJc w:val="left"/>
      <w:pPr>
        <w:ind w:left="113" w:hanging="70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29" w:hanging="113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4" w:hanging="1133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4302" w:hanging="1133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5229" w:hanging="1133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6156" w:hanging="1133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7084" w:hanging="1133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8011" w:hanging="1133"/>
      </w:pPr>
      <w:rPr>
        <w:lang w:val="pt-PT" w:eastAsia="en-US" w:bidi="ar-SA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3472"/>
    <w:rsid w:val="005460E6"/>
    <w:rsid w:val="00546C1C"/>
    <w:rsid w:val="00546FAA"/>
    <w:rsid w:val="00547AF7"/>
    <w:rsid w:val="00562578"/>
    <w:rsid w:val="00563360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65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E4ACA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27355"/>
    <w:rsid w:val="00A31D23"/>
    <w:rsid w:val="00A43047"/>
    <w:rsid w:val="00A45D50"/>
    <w:rsid w:val="00A5121D"/>
    <w:rsid w:val="00A527BD"/>
    <w:rsid w:val="00A55054"/>
    <w:rsid w:val="00A57128"/>
    <w:rsid w:val="00A57D0E"/>
    <w:rsid w:val="00A64800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1954"/>
    <w:rsid w:val="00B14B4E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81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2A1E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TableParagraph">
    <w:name w:val="Table Paragraph"/>
    <w:basedOn w:val="Normal"/>
    <w:uiPriority w:val="1"/>
    <w:qFormat/>
    <w:rsid w:val="00B11954"/>
    <w:pPr>
      <w:widowControl w:val="0"/>
      <w:autoSpaceDE w:val="0"/>
      <w:autoSpaceDN w:val="0"/>
      <w:jc w:val="center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7c48ea4-4748-4e79-bb61-d51d73419c91"/>
    <ds:schemaRef ds:uri="http://purl.org/dc/terms/"/>
    <ds:schemaRef ds:uri="http://schemas.openxmlformats.org/package/2006/metadata/core-properties"/>
    <ds:schemaRef ds:uri="http://www.w3.org/XML/1998/namespace"/>
    <ds:schemaRef ds:uri="52c93ea8-e2de-466c-b401-d7fabeb9490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1325F-904F-401B-8D08-CCE5E9003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3393</Words>
  <Characters>18325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2025-04-30T16:36:00Z</dcterms:created>
  <dcterms:modified xsi:type="dcterms:W3CDTF">2025-04-30T16:36:00Z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